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A6" w:rsidRPr="00FE16A6" w:rsidRDefault="00FE16A6" w:rsidP="00FE16A6">
      <w:pPr>
        <w:rPr>
          <w:b/>
          <w:iCs/>
        </w:rPr>
      </w:pPr>
      <w:r w:rsidRPr="00FE16A6">
        <w:rPr>
          <w:b/>
          <w:iCs/>
        </w:rPr>
        <w:t xml:space="preserve">Pytania </w:t>
      </w:r>
      <w:r>
        <w:rPr>
          <w:b/>
          <w:iCs/>
        </w:rPr>
        <w:t>potencjalnych Oferentów oraz odpowiedzi OTOP</w:t>
      </w:r>
    </w:p>
    <w:p w:rsidR="00FE16A6" w:rsidRPr="00FE16A6" w:rsidRDefault="00FE16A6" w:rsidP="00FE16A6">
      <w:pPr>
        <w:rPr>
          <w:iCs/>
        </w:rPr>
      </w:pPr>
    </w:p>
    <w:p w:rsidR="00FE16A6" w:rsidRDefault="00FE16A6" w:rsidP="00FE16A6">
      <w:pPr>
        <w:rPr>
          <w:i/>
          <w:iCs/>
        </w:rPr>
      </w:pPr>
    </w:p>
    <w:p w:rsidR="00FE16A6" w:rsidRDefault="00FE16A6" w:rsidP="00FE16A6">
      <w:pPr>
        <w:rPr>
          <w:i/>
          <w:iCs/>
          <w:color w:val="1F497D"/>
        </w:rPr>
      </w:pPr>
      <w:r w:rsidRPr="00FE16A6">
        <w:rPr>
          <w:b/>
          <w:i/>
          <w:iCs/>
          <w:u w:val="single"/>
        </w:rPr>
        <w:t>Pytanie</w:t>
      </w:r>
      <w:r>
        <w:rPr>
          <w:b/>
          <w:i/>
          <w:iCs/>
          <w:u w:val="single"/>
        </w:rPr>
        <w:t xml:space="preserve"> (przysłano na e-mail 19.05.2021 o 21:31)</w:t>
      </w:r>
      <w:r w:rsidRPr="00FE16A6">
        <w:rPr>
          <w:b/>
          <w:i/>
          <w:iCs/>
          <w:u w:val="single"/>
        </w:rPr>
        <w:t xml:space="preserve">: </w:t>
      </w:r>
      <w:r>
        <w:rPr>
          <w:i/>
          <w:iCs/>
        </w:rPr>
        <w:t xml:space="preserve">Ponieważ już kolejny raz unieważnili Państwo zapytanie ofertowe, zwracam się z pytaniem o </w:t>
      </w:r>
      <w:r>
        <w:rPr>
          <w:i/>
          <w:iCs/>
          <w:u w:val="single"/>
        </w:rPr>
        <w:t>kwotę jaką Państwo dysponują na to zadanie</w:t>
      </w:r>
      <w:r>
        <w:rPr>
          <w:i/>
          <w:iCs/>
        </w:rPr>
        <w:t>. Podanie tej kwoty będzie znaczącym ułatwieniem przy wycenie i angażowaniu się w przygotowanie dla Państwa właściwej oferty.</w:t>
      </w:r>
    </w:p>
    <w:p w:rsidR="00FE16A6" w:rsidRDefault="00FE16A6" w:rsidP="00FE16A6">
      <w:pPr>
        <w:rPr>
          <w:color w:val="1F497D"/>
        </w:rPr>
      </w:pPr>
    </w:p>
    <w:p w:rsidR="00FE16A6" w:rsidRDefault="00FE16A6" w:rsidP="00FE16A6">
      <w:pPr>
        <w:rPr>
          <w:color w:val="1F497D"/>
        </w:rPr>
      </w:pPr>
      <w:r w:rsidRPr="00FE16A6">
        <w:rPr>
          <w:b/>
          <w:color w:val="1F497D"/>
          <w:u w:val="single"/>
        </w:rPr>
        <w:t>Odpowiedź OTOP:</w:t>
      </w:r>
      <w:r>
        <w:rPr>
          <w:color w:val="1F497D"/>
        </w:rPr>
        <w:t xml:space="preserve"> </w:t>
      </w:r>
      <w:r>
        <w:rPr>
          <w:color w:val="1F497D"/>
        </w:rPr>
        <w:t>Niestety, z powodów organizacyjno-prawnych nie jesteśmy w stanie ujawnić kwoty przeznaczonej na finansowanie tego zadania. Dodam że odpowiada ona cenie analogicznych prac wykonanych w ramach projektu w poprzednich latach. Ponadto, unieważnienie pierwszego postępowania nastąpiło z innej przyczyny niż przewyższenie przez wszystkich Oferentów limitu środków na realizację zadania przewidzianego w budżecie projektu.</w:t>
      </w:r>
    </w:p>
    <w:p w:rsidR="00FE16A6" w:rsidRDefault="00FE16A6" w:rsidP="00FE16A6">
      <w:pPr>
        <w:rPr>
          <w:color w:val="1F497D"/>
        </w:rPr>
      </w:pPr>
    </w:p>
    <w:p w:rsidR="00FE16A6" w:rsidRDefault="00FE16A6" w:rsidP="00FE16A6">
      <w:pPr>
        <w:rPr>
          <w:i/>
          <w:iCs/>
        </w:rPr>
      </w:pPr>
      <w:r w:rsidRPr="00FE16A6">
        <w:rPr>
          <w:b/>
          <w:i/>
          <w:iCs/>
          <w:u w:val="single"/>
        </w:rPr>
        <w:t>Pytanie</w:t>
      </w:r>
      <w:r>
        <w:rPr>
          <w:b/>
          <w:i/>
          <w:iCs/>
          <w:u w:val="single"/>
        </w:rPr>
        <w:t xml:space="preserve"> (przysłano na e-mail 19.05.2021</w:t>
      </w:r>
      <w:r w:rsidRPr="00FE16A6">
        <w:rPr>
          <w:b/>
          <w:i/>
          <w:iCs/>
          <w:u w:val="single"/>
        </w:rPr>
        <w:t xml:space="preserve"> </w:t>
      </w:r>
      <w:r>
        <w:rPr>
          <w:b/>
          <w:i/>
          <w:iCs/>
          <w:u w:val="single"/>
        </w:rPr>
        <w:t>o 21:31)</w:t>
      </w:r>
      <w:r w:rsidRPr="00FE16A6">
        <w:rPr>
          <w:b/>
          <w:i/>
          <w:iCs/>
          <w:u w:val="single"/>
        </w:rPr>
        <w:t xml:space="preserve">: </w:t>
      </w:r>
      <w:r>
        <w:rPr>
          <w:i/>
          <w:iCs/>
        </w:rPr>
        <w:t>Jednocześnie chciałbym zaznaczyć, że w nowym zapytaniu (ważnym do 25.05) zmieniła się formuła tabeli dotyczącej proponowanych kwot (wprowadzili Państwo dwie pozycje: "cena usługi polegającej na ocenie siedlisk" i "cena usługi polegającej na inwentaryzacji siedliskowej na 10 obszarach"), przy czym sama treść zapytania i opis przedmiotu zamówienia nie zmieniły się wcale.</w:t>
      </w:r>
    </w:p>
    <w:p w:rsidR="00FE16A6" w:rsidRDefault="00FE16A6" w:rsidP="00FE16A6"/>
    <w:p w:rsidR="00FE16A6" w:rsidRDefault="00FE16A6" w:rsidP="00FE16A6">
      <w:r w:rsidRPr="00FE16A6">
        <w:rPr>
          <w:b/>
          <w:color w:val="1F497D"/>
          <w:u w:val="single"/>
        </w:rPr>
        <w:t>Odpowiedź OTOP:</w:t>
      </w:r>
      <w:r>
        <w:rPr>
          <w:color w:val="1F497D"/>
        </w:rPr>
        <w:t xml:space="preserve"> Faktycznie, przy zamieszczeniu załączników na stronę wystąpił błąd, który w efekcie naprawiliśmy. Dziękujemy za zwrócenie uwagi oraz przepraszamy za zamieszanie.</w:t>
      </w:r>
    </w:p>
    <w:p w:rsidR="00FE16A6" w:rsidRDefault="00FE16A6" w:rsidP="00FE16A6">
      <w:pPr>
        <w:rPr>
          <w:color w:val="1F497D"/>
          <w:lang w:val="ru-RU"/>
        </w:rPr>
      </w:pPr>
    </w:p>
    <w:p w:rsidR="00FE16A6" w:rsidRDefault="00FE16A6" w:rsidP="00FE16A6">
      <w:pPr>
        <w:rPr>
          <w:i/>
          <w:iCs/>
          <w:color w:val="1F497D"/>
          <w:lang w:val="ru-RU"/>
        </w:rPr>
      </w:pPr>
      <w:r w:rsidRPr="00FE16A6">
        <w:rPr>
          <w:b/>
          <w:i/>
          <w:iCs/>
          <w:u w:val="single"/>
        </w:rPr>
        <w:t>Pytanie</w:t>
      </w:r>
      <w:r>
        <w:rPr>
          <w:b/>
          <w:i/>
          <w:iCs/>
          <w:u w:val="single"/>
        </w:rPr>
        <w:t xml:space="preserve"> (przysłano na e-mail 19.05.2021</w:t>
      </w:r>
      <w:r w:rsidRPr="00FE16A6">
        <w:rPr>
          <w:b/>
          <w:i/>
          <w:iCs/>
          <w:u w:val="single"/>
        </w:rPr>
        <w:t xml:space="preserve"> </w:t>
      </w:r>
      <w:r>
        <w:rPr>
          <w:b/>
          <w:i/>
          <w:iCs/>
          <w:u w:val="single"/>
        </w:rPr>
        <w:t>o 21:31)</w:t>
      </w:r>
      <w:r w:rsidRPr="00FE16A6">
        <w:rPr>
          <w:b/>
          <w:i/>
          <w:iCs/>
          <w:u w:val="single"/>
        </w:rPr>
        <w:t xml:space="preserve">: </w:t>
      </w:r>
      <w:r>
        <w:rPr>
          <w:i/>
          <w:iCs/>
        </w:rPr>
        <w:t>W szczegółowym opisie przedmiotu zamówienia nie ma żadnej wzmianki o ocenie siedlisk poza tym, że sformułowanie to pojawia się w tytule opracowania, na którym wykonawca powinien się wzorować - po przejrzeniu tego dokumentu stwierdzam, że ocena siedlisk dotyczyła 3 obszarów, które nie wchodzą w zakres obecnego zapytania ofertowego.</w:t>
      </w:r>
    </w:p>
    <w:p w:rsidR="00FE16A6" w:rsidRDefault="00FE16A6" w:rsidP="00FE16A6">
      <w:pPr>
        <w:rPr>
          <w:i/>
          <w:iCs/>
          <w:color w:val="1F497D"/>
          <w:lang w:val="ru-RU"/>
        </w:rPr>
      </w:pPr>
    </w:p>
    <w:p w:rsidR="00FE16A6" w:rsidRDefault="00FE16A6" w:rsidP="00FE16A6">
      <w:pPr>
        <w:rPr>
          <w:color w:val="1F497D"/>
        </w:rPr>
      </w:pPr>
      <w:r w:rsidRPr="00FE16A6">
        <w:rPr>
          <w:b/>
          <w:color w:val="1F497D"/>
          <w:u w:val="single"/>
        </w:rPr>
        <w:t>Odpowiedź OTOP:</w:t>
      </w:r>
      <w:r>
        <w:rPr>
          <w:color w:val="1F497D"/>
        </w:rPr>
        <w:t xml:space="preserve"> Dziękujemy za zwrócenie uwagi oraz przepraszamy za zamieszanie. Naprawiliśmy niespójność w tytule Formularza oferty. Jednocześnie, proszę zwrócić uwagę na to iż w wymienionym przez Państwa raporcie stanowiącym załącznik nr.5 do Zapytania ofertowego, struktura rozdziałów o 3 obszarach różni się od tej dot. 10 obszarów głównie z tego powodu iż dla 3 obszarów przywidziane są działania </w:t>
      </w:r>
      <w:proofErr w:type="spellStart"/>
      <w:r>
        <w:rPr>
          <w:color w:val="1F497D"/>
        </w:rPr>
        <w:t>renaturyzacyjne</w:t>
      </w:r>
      <w:proofErr w:type="spellEnd"/>
      <w:r>
        <w:rPr>
          <w:color w:val="1F497D"/>
        </w:rPr>
        <w:t xml:space="preserve"> w postaci wtórnego nawadniania terenu. Po za tym struktura rozdziałów dla tych dwóch kategorii obszarów jest zbliżona i zawiera w sobie element oceny. </w:t>
      </w:r>
    </w:p>
    <w:p w:rsidR="00FE16A6" w:rsidRDefault="00FE16A6" w:rsidP="00FE16A6">
      <w:pPr>
        <w:rPr>
          <w:color w:val="1F497D"/>
        </w:rPr>
      </w:pPr>
      <w:r>
        <w:rPr>
          <w:color w:val="1F497D"/>
        </w:rPr>
        <w:t xml:space="preserve">W odróżnieniu od raportu w załączniku 5, treść aktualnego postępowania zawiera w sobie opracowanie konkretnych rekomendacji dla użytkowników gruntów na 10 obszarach wobec których nie są przewidziane zabiegi </w:t>
      </w:r>
      <w:proofErr w:type="spellStart"/>
      <w:r>
        <w:rPr>
          <w:color w:val="1F497D"/>
        </w:rPr>
        <w:t>renaturyzacyjne</w:t>
      </w:r>
      <w:proofErr w:type="spellEnd"/>
      <w:r>
        <w:rPr>
          <w:color w:val="1F497D"/>
        </w:rPr>
        <w:t>. W związku z tym przypominam że zgodnie z treścią zapytania ofertowego przedmiotem zamówienia jest:</w:t>
      </w:r>
    </w:p>
    <w:p w:rsidR="00FE16A6" w:rsidRDefault="00FE16A6" w:rsidP="00FE16A6">
      <w:pPr>
        <w:ind w:left="708" w:hanging="708"/>
        <w:rPr>
          <w:color w:val="1F497D"/>
        </w:rPr>
      </w:pPr>
    </w:p>
    <w:p w:rsidR="00FE16A6" w:rsidRDefault="00FE16A6" w:rsidP="00FE16A6">
      <w:pPr>
        <w:ind w:left="708" w:hanging="708"/>
        <w:rPr>
          <w:color w:val="1F497D"/>
          <w:lang w:val="ru-RU"/>
        </w:rPr>
      </w:pPr>
      <w:r>
        <w:rPr>
          <w:color w:val="1F497D"/>
        </w:rPr>
        <w:t xml:space="preserve">1.           </w:t>
      </w:r>
      <w:r>
        <w:rPr>
          <w:color w:val="1F497D"/>
          <w:lang w:val="ru-RU"/>
        </w:rPr>
        <w:t>Przeprowadzenie dodatkowej inwentaryzacji siedlisk przyrodniczych na 10 powierzchniach projektowych. Stan siedlisk zostanie określony i opisany w sposób porównywalny do  zawartego w  opracowaniu Ocena  siedlisk  na  3  obszarach  oraz inwentaryzacja  siedliskowa  na  10  obszarach  pod  kątem  warunków  siedliskowych wodniczki     Acrocephalus     paludicola (zwanym dalej Raportem botanicznym, stanowiącym załącznik nr 5 do Zapytania Ofertowego), w części dotyczącej wskazanych 10  powierzchni, aby  możliwe  było porównaniedanych  uzyskanych na  podstawie aktualnych badań terenowych do zawartych we wskazanym opracowaniu.</w:t>
      </w:r>
    </w:p>
    <w:p w:rsidR="00FE16A6" w:rsidRDefault="00FE16A6" w:rsidP="00FE16A6">
      <w:pPr>
        <w:ind w:left="708" w:hanging="708"/>
        <w:rPr>
          <w:color w:val="1F497D"/>
          <w:lang w:val="ru-RU"/>
        </w:rPr>
      </w:pPr>
      <w:r>
        <w:rPr>
          <w:color w:val="1F497D"/>
          <w:lang w:val="ru-RU"/>
        </w:rPr>
        <w:t>2.</w:t>
      </w:r>
      <w:r>
        <w:rPr>
          <w:color w:val="1F497D"/>
        </w:rPr>
        <w:t xml:space="preserve">           </w:t>
      </w:r>
      <w:r>
        <w:rPr>
          <w:color w:val="1F497D"/>
          <w:lang w:val="ru-RU"/>
        </w:rPr>
        <w:t>Kompleksowa analiza stanu ekologicznego obszarów w oparciu o dane uzyskane w trakcie kontroli  terenowych, dane zawarte w Raporcie botanicznym oraz dane udostępnione  przez  Zlecającego, dotyczące  charakterystyki siedlisk, dane hydrologiczne oraz dane o użytkowaniu poszczególnych obszarów uzyskane w  latach 2017-2021.</w:t>
      </w:r>
    </w:p>
    <w:p w:rsidR="00BF5952" w:rsidRDefault="00FE16A6" w:rsidP="00FE16A6">
      <w:pPr>
        <w:ind w:left="709" w:hanging="709"/>
      </w:pPr>
      <w:r>
        <w:rPr>
          <w:color w:val="1F497D"/>
          <w:lang w:val="ru-RU"/>
        </w:rPr>
        <w:lastRenderedPageBreak/>
        <w:t>3.</w:t>
      </w:r>
      <w:r>
        <w:rPr>
          <w:color w:val="1F497D"/>
        </w:rPr>
        <w:t xml:space="preserve">           </w:t>
      </w:r>
      <w:r>
        <w:rPr>
          <w:color w:val="1F497D"/>
          <w:lang w:val="ru-RU"/>
        </w:rPr>
        <w:t>Dla każdej powierzchni opracowanie zestawu zaleceń właściwego użytkowania obszaru do rozpowszechnienia wśród właścicieli działek, wybranych organów administracji samorządowej, instytucji odpowiedzialnych za doradztwo rolnicze (Ośrodki Doradztwa Rolniczego, Doradcy), instytucji odpowiedzialnych za ochronę środowiska (Regionalna Dyrekcja Ochrony Środowiska) i innych podmiot</w:t>
      </w:r>
      <w:bookmarkStart w:id="0" w:name="_GoBack"/>
      <w:bookmarkEnd w:id="0"/>
      <w:r>
        <w:rPr>
          <w:color w:val="1F497D"/>
          <w:lang w:val="ru-RU"/>
        </w:rPr>
        <w:t>ów.</w:t>
      </w:r>
    </w:p>
    <w:sectPr w:rsidR="00BF5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A6"/>
    <w:rsid w:val="00BF5952"/>
    <w:rsid w:val="00FE1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A6"/>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A6"/>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3463</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Sviataslau</dc:creator>
  <cp:lastModifiedBy>Sviataslau</cp:lastModifiedBy>
  <cp:revision>1</cp:revision>
  <dcterms:created xsi:type="dcterms:W3CDTF">2021-05-20T10:39:00Z</dcterms:created>
  <dcterms:modified xsi:type="dcterms:W3CDTF">2021-05-20T10:44:00Z</dcterms:modified>
</cp:coreProperties>
</file>